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2022年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  <w:bookmarkEnd w:id="0"/>
    </w:p>
    <w:tbl>
      <w:tblPr>
        <w:tblStyle w:val="3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widowControl/>
              <w:spacing w:line="420" w:lineRule="atLeast"/>
            </w:pPr>
            <w:r>
              <w:rPr>
                <w:rStyle w:val="5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5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752E2866"/>
    <w:rsid w:val="752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2022-07-01T09:03:00Z</dcterms:created>
  <dc:creator>水蓝儿</dc:creator>
  <cp:lastModifiedBy>水蓝儿</cp:lastModifiedBy>
  <dcterms:modified xsi:type="dcterms:W3CDTF">2022-07-01T09:04:20Z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9137C359DA774BDA96D15374D02F1C9F</vt:lpwstr>
  </property>
</Properties>
</file>